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29" w:rsidRPr="00EC7F2C" w:rsidRDefault="00E41929" w:rsidP="00E41929">
      <w:pPr>
        <w:jc w:val="center"/>
        <w:rPr>
          <w:rFonts w:cs="B Titr"/>
          <w:sz w:val="28"/>
          <w:szCs w:val="28"/>
          <w:rtl/>
        </w:rPr>
      </w:pP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8A14F2" wp14:editId="68526FF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82061" cy="739140"/>
            <wp:effectExtent l="0" t="0" r="0" b="3810"/>
            <wp:wrapNone/>
            <wp:docPr id="19" name="Picture 19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61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D9F2237" wp14:editId="1CF061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" cy="769349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7F2C">
        <w:rPr>
          <w:rFonts w:cs="B Titr" w:hint="cs"/>
          <w:sz w:val="28"/>
          <w:szCs w:val="28"/>
          <w:rtl/>
        </w:rPr>
        <w:t>واحد داخلی تضمین کیفیت پوهنتون هرات</w:t>
      </w:r>
    </w:p>
    <w:p w:rsidR="00E41929" w:rsidRPr="00EC7F2C" w:rsidRDefault="00E41929" w:rsidP="00E41929">
      <w:pPr>
        <w:jc w:val="center"/>
        <w:rPr>
          <w:b/>
          <w:bCs/>
          <w:sz w:val="28"/>
          <w:szCs w:val="28"/>
          <w:lang w:bidi="ps-AF"/>
        </w:rPr>
      </w:pPr>
      <w:r w:rsidRPr="00EC7F2C">
        <w:rPr>
          <w:b/>
          <w:bCs/>
          <w:sz w:val="28"/>
          <w:szCs w:val="28"/>
          <w:lang w:bidi="ps-AF"/>
        </w:rPr>
        <w:t>Herat University - Internal Quality Assurance Unit - IQAU</w:t>
      </w:r>
    </w:p>
    <w:p w:rsidR="00E41929" w:rsidRDefault="00E41929" w:rsidP="00E41929">
      <w:pPr>
        <w:pStyle w:val="Header"/>
        <w:bidi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CDE72E5" wp14:editId="0CEA9C60">
                <wp:simplePos x="0" y="0"/>
                <wp:positionH relativeFrom="margin">
                  <wp:align>center</wp:align>
                </wp:positionH>
                <wp:positionV relativeFrom="paragraph">
                  <wp:posOffset>42545</wp:posOffset>
                </wp:positionV>
                <wp:extent cx="6064250" cy="0"/>
                <wp:effectExtent l="19050" t="19050" r="12700" b="1905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42F04" id="Straight Connector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margin" from="0,3.35pt" to="47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" strokecolor="black [3213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E41929" w:rsidRDefault="00E41929" w:rsidP="00E4192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93B60" w:rsidRPr="00293B60" w:rsidRDefault="00293B60" w:rsidP="00BC20B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93B60">
        <w:rPr>
          <w:rFonts w:cs="B Nazanin" w:hint="cs"/>
          <w:b/>
          <w:bCs/>
          <w:sz w:val="28"/>
          <w:szCs w:val="28"/>
          <w:rtl/>
          <w:lang w:bidi="fa-IR"/>
        </w:rPr>
        <w:t xml:space="preserve">گزارش </w:t>
      </w:r>
      <w:r w:rsidR="00BC20B7">
        <w:rPr>
          <w:rFonts w:cs="B Nazanin" w:hint="cs"/>
          <w:b/>
          <w:bCs/>
          <w:sz w:val="28"/>
          <w:szCs w:val="28"/>
          <w:rtl/>
          <w:lang w:bidi="fa-IR"/>
        </w:rPr>
        <w:t>ورکشاپ رهنمودی چارچوب تضمین کیفیت با شواهد و اسنادهای معیارها</w:t>
      </w:r>
    </w:p>
    <w:p w:rsidR="00293B60" w:rsidRPr="000E02B1" w:rsidRDefault="00293B60" w:rsidP="00BC20B7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تاریخ: </w:t>
      </w:r>
      <w:r w:rsidR="00BC20B7">
        <w:rPr>
          <w:rFonts w:cs="B Nazanin" w:hint="cs"/>
          <w:sz w:val="28"/>
          <w:szCs w:val="28"/>
          <w:rtl/>
          <w:lang w:bidi="fa-IR"/>
        </w:rPr>
        <w:t>16</w:t>
      </w:r>
      <w:r>
        <w:rPr>
          <w:rFonts w:cs="B Nazanin" w:hint="cs"/>
          <w:sz w:val="28"/>
          <w:szCs w:val="28"/>
          <w:rtl/>
          <w:lang w:bidi="fa-IR"/>
        </w:rPr>
        <w:t>/</w:t>
      </w:r>
      <w:r w:rsidR="00BC20B7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>/1397</w:t>
      </w:r>
    </w:p>
    <w:p w:rsidR="00BC20B7" w:rsidRDefault="00293B60" w:rsidP="00F4067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E02B1">
        <w:rPr>
          <w:rFonts w:cs="B Nazanin" w:hint="cs"/>
          <w:sz w:val="28"/>
          <w:szCs w:val="28"/>
          <w:rtl/>
          <w:lang w:bidi="fa-IR"/>
        </w:rPr>
        <w:t>روز یک</w:t>
      </w:r>
      <w:r w:rsidRPr="000E02B1">
        <w:rPr>
          <w:rFonts w:cs="B Nazanin"/>
          <w:sz w:val="28"/>
          <w:szCs w:val="28"/>
          <w:rtl/>
          <w:lang w:bidi="fa-IR"/>
        </w:rPr>
        <w:softHyphen/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شنبه </w:t>
      </w:r>
      <w:r w:rsidR="00BC20B7">
        <w:rPr>
          <w:rFonts w:cs="B Nazanin" w:hint="cs"/>
          <w:sz w:val="28"/>
          <w:szCs w:val="28"/>
          <w:rtl/>
          <w:lang w:bidi="fa-IR"/>
        </w:rPr>
        <w:t>16</w:t>
      </w:r>
      <w:r w:rsidRPr="000E02B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C20B7">
        <w:rPr>
          <w:rFonts w:cs="B Nazanin" w:hint="cs"/>
          <w:sz w:val="28"/>
          <w:szCs w:val="28"/>
          <w:rtl/>
          <w:lang w:bidi="fa-IR"/>
        </w:rPr>
        <w:t>جدی 1397 ورکشاپ ویژه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ای به هدف معرفی چارچوب تضمین کیفیت با شواهد و اسناد معیارهای اصلی و فرعی تضمین کیفیت برای رئیس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 و معاونان پوهنحی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F4067F">
        <w:rPr>
          <w:rFonts w:cs="B Nazanin" w:hint="cs"/>
          <w:sz w:val="28"/>
          <w:szCs w:val="28"/>
          <w:rtl/>
          <w:lang w:bidi="fa-IR"/>
        </w:rPr>
        <w:t>ها،</w:t>
      </w:r>
      <w:r w:rsidR="00BC20B7">
        <w:rPr>
          <w:rFonts w:cs="B Nazanin" w:hint="cs"/>
          <w:sz w:val="28"/>
          <w:szCs w:val="28"/>
          <w:rtl/>
          <w:lang w:bidi="fa-IR"/>
        </w:rPr>
        <w:t xml:space="preserve"> آمران دیپارتمنت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 و اعضای کمیته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های تضمین کیفیت پوهنتون و پوهنحی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 برگزار گردید. در این ورکشاپ نماینده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 (معاون علمی و مسؤولان کمیته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های تضمین کیفیت) پوهنتون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>ها و مؤسسات تحصیلات عالی خصوصی در هرات هم شرکت نمود</w:t>
      </w:r>
      <w:r w:rsidR="00F4067F">
        <w:rPr>
          <w:rFonts w:cs="B Nazanin" w:hint="cs"/>
          <w:sz w:val="28"/>
          <w:szCs w:val="28"/>
          <w:rtl/>
          <w:lang w:bidi="fa-IR"/>
        </w:rPr>
        <w:t>ه بود</w:t>
      </w:r>
      <w:r w:rsidR="00BC20B7">
        <w:rPr>
          <w:rFonts w:cs="B Nazanin" w:hint="cs"/>
          <w:sz w:val="28"/>
          <w:szCs w:val="28"/>
          <w:rtl/>
          <w:lang w:bidi="fa-IR"/>
        </w:rPr>
        <w:t xml:space="preserve">ند. </w:t>
      </w:r>
      <w:r w:rsidR="00F4067F">
        <w:rPr>
          <w:rFonts w:cs="B Nazanin" w:hint="cs"/>
          <w:sz w:val="28"/>
          <w:szCs w:val="28"/>
          <w:rtl/>
          <w:lang w:bidi="fa-IR"/>
        </w:rPr>
        <w:t>در ابتدای ورکشاپ</w:t>
      </w:r>
      <w:r w:rsidR="00F4067F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C20B7">
        <w:rPr>
          <w:rFonts w:cs="B Nazanin" w:hint="cs"/>
          <w:sz w:val="28"/>
          <w:szCs w:val="28"/>
          <w:rtl/>
          <w:lang w:bidi="fa-IR"/>
        </w:rPr>
        <w:t>پس از تلاوت آیات قرآنی، پوهندوی دوکتور عبدالله فایز، رئیس پوهنتون هرات صحبت مقدماتی درباره جایگاه تضمین کیفیت در پوهنتون هرات و تعهد رهبری پوهنتون به معیاری ساختن همۀ بخش</w:t>
      </w:r>
      <w:r w:rsidR="00BC20B7">
        <w:rPr>
          <w:rFonts w:cs="B Nazanin"/>
          <w:sz w:val="28"/>
          <w:szCs w:val="28"/>
          <w:rtl/>
          <w:lang w:bidi="fa-IR"/>
        </w:rPr>
        <w:softHyphen/>
      </w:r>
      <w:r w:rsidR="00BC20B7">
        <w:rPr>
          <w:rFonts w:cs="B Nazanin" w:hint="cs"/>
          <w:sz w:val="28"/>
          <w:szCs w:val="28"/>
          <w:rtl/>
          <w:lang w:bidi="fa-IR"/>
        </w:rPr>
        <w:t xml:space="preserve">های پوهنتون بر اساس چارچوب تضمین کیفیت </w:t>
      </w:r>
      <w:r w:rsidR="00D14E20">
        <w:rPr>
          <w:rFonts w:cs="B Nazanin" w:hint="cs"/>
          <w:sz w:val="28"/>
          <w:szCs w:val="28"/>
          <w:rtl/>
          <w:lang w:bidi="fa-IR"/>
        </w:rPr>
        <w:t>صحبت نمودند. رئیس پوهنتون هرات در ادامه اشاره نمودند که تضمین کیفیت خط قرمز این پوهنتون است و به یک مسألۀ حیثیتی برای پوهنتون تبدیل شده است و انتظار میرود همۀ مسؤولان (</w:t>
      </w:r>
      <w:r w:rsidR="00F4067F">
        <w:rPr>
          <w:rFonts w:cs="B Nazanin" w:hint="cs"/>
          <w:sz w:val="28"/>
          <w:szCs w:val="28"/>
          <w:rtl/>
          <w:lang w:bidi="fa-IR"/>
        </w:rPr>
        <w:t xml:space="preserve">بویژه </w:t>
      </w:r>
      <w:r w:rsidR="00D14E20">
        <w:rPr>
          <w:rFonts w:cs="B Nazanin" w:hint="cs"/>
          <w:sz w:val="28"/>
          <w:szCs w:val="28"/>
          <w:rtl/>
          <w:lang w:bidi="fa-IR"/>
        </w:rPr>
        <w:t>رئیس</w:t>
      </w:r>
      <w:r w:rsidR="00D14E20">
        <w:rPr>
          <w:rFonts w:cs="B Nazanin"/>
          <w:sz w:val="28"/>
          <w:szCs w:val="28"/>
          <w:rtl/>
          <w:lang w:bidi="fa-IR"/>
        </w:rPr>
        <w:softHyphen/>
      </w:r>
      <w:r w:rsidR="00D14E20">
        <w:rPr>
          <w:rFonts w:cs="B Nazanin" w:hint="cs"/>
          <w:sz w:val="28"/>
          <w:szCs w:val="28"/>
          <w:rtl/>
          <w:lang w:bidi="fa-IR"/>
        </w:rPr>
        <w:t>های پوهنحی</w:t>
      </w:r>
      <w:r w:rsidR="00D14E20">
        <w:rPr>
          <w:rFonts w:cs="B Nazanin"/>
          <w:sz w:val="28"/>
          <w:szCs w:val="28"/>
          <w:rtl/>
          <w:lang w:bidi="fa-IR"/>
        </w:rPr>
        <w:softHyphen/>
      </w:r>
      <w:r w:rsidR="00D14E20">
        <w:rPr>
          <w:rFonts w:cs="B Nazanin" w:hint="cs"/>
          <w:sz w:val="28"/>
          <w:szCs w:val="28"/>
          <w:rtl/>
          <w:lang w:bidi="fa-IR"/>
        </w:rPr>
        <w:t>ها و آمران دیپارتمنت</w:t>
      </w:r>
      <w:r w:rsidR="00D14E20">
        <w:rPr>
          <w:rFonts w:cs="B Nazanin"/>
          <w:sz w:val="28"/>
          <w:szCs w:val="28"/>
          <w:rtl/>
          <w:lang w:bidi="fa-IR"/>
        </w:rPr>
        <w:softHyphen/>
      </w:r>
      <w:r w:rsidR="00D14E20">
        <w:rPr>
          <w:rFonts w:cs="B Nazanin" w:hint="cs"/>
          <w:sz w:val="28"/>
          <w:szCs w:val="28"/>
          <w:rtl/>
          <w:lang w:bidi="fa-IR"/>
        </w:rPr>
        <w:t>ها) نهایت جدیت خود را برای تهیۀ اسناد و شواهد لازم در هر بخش به خرج دهند.</w:t>
      </w:r>
    </w:p>
    <w:p w:rsidR="00D14E20" w:rsidRDefault="00D14E20" w:rsidP="00D14E2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ادامۀ ورکشاپ، پوهنمل علی احمد کاوه، مسؤول واحد داخلی تضمین کیفیت پوهنتون هرات، به معرفی کلی اهداف ورکشاپ و محتوای برنامه پرداخت. سپس، پوهنمل عبدالظاهر متین، نمایندۀ کمیتۀ تضمین کیفیت و عضو هیئت بازنگر بیرونی وزارت تحصیلات عالی به ارایۀ چارچوب تضمین کیفیت با شواهد و معیارهای هر بخش پرداخت و به گونۀ واضح اسناد لازم برای هر معیار را معرفی نمود. آخرین بخش این ورکشاپ رهنمودی بحث آزاد بود و به سوالهای شرکت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کننده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گان پاسخ ارایه شد. این ورکشاپ که با حضور بیش از 100 تن شرکت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کننده از پوهنحی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پوهنتون هرات و پوهنتون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خصوصی ولایت هرات شرکت نموده بودند در ساعت 12 ظهر ختم گردید.</w:t>
      </w:r>
      <w:bookmarkStart w:id="0" w:name="_GoBack"/>
      <w:bookmarkEnd w:id="0"/>
    </w:p>
    <w:p w:rsidR="00BC20B7" w:rsidRDefault="00BC20B7" w:rsidP="00BC20B7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E41929" w:rsidRDefault="00293B60" w:rsidP="00293B6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</w:t>
      </w:r>
      <w:r w:rsidR="00E41929">
        <w:rPr>
          <w:rFonts w:cs="B Nazanin" w:hint="cs"/>
          <w:sz w:val="28"/>
          <w:szCs w:val="28"/>
          <w:rtl/>
          <w:lang w:bidi="fa-IR"/>
        </w:rPr>
        <w:t>وهنمل علی احمد کاوه</w:t>
      </w:r>
    </w:p>
    <w:p w:rsidR="00E41929" w:rsidRPr="00846300" w:rsidRDefault="00E41929" w:rsidP="00E419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مسؤول واحد داخلی تضمین کیفیت پوهنتون هرات</w:t>
      </w:r>
    </w:p>
    <w:sectPr w:rsidR="00E41929" w:rsidRPr="00846300" w:rsidSect="00F4067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0"/>
    <w:rsid w:val="00281C44"/>
    <w:rsid w:val="00293B60"/>
    <w:rsid w:val="00340DDB"/>
    <w:rsid w:val="00633612"/>
    <w:rsid w:val="00796886"/>
    <w:rsid w:val="00846300"/>
    <w:rsid w:val="00BC20B7"/>
    <w:rsid w:val="00D102B8"/>
    <w:rsid w:val="00D14E20"/>
    <w:rsid w:val="00DB3353"/>
    <w:rsid w:val="00E41929"/>
    <w:rsid w:val="00F4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4BC9-52A2-491A-9B56-C695D7D3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3</cp:revision>
  <dcterms:created xsi:type="dcterms:W3CDTF">2019-01-06T05:49:00Z</dcterms:created>
  <dcterms:modified xsi:type="dcterms:W3CDTF">2019-01-06T06:11:00Z</dcterms:modified>
</cp:coreProperties>
</file>